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Enlisted Association National Guard of the United States (EANGUS)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VI State President’s Report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Boise, ID 17-18JAN2026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type or print clearly…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report will be given as a brief (no more than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5 minute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verbal report by the State President or designated representative.    NOTE:  The term “recent” refers to activities/achievements in the last 6 months; in general, we are interested to hear what has occurred in your State Association since the last Area VI caucus was held at Midwinter.  Please turn in this typed or handwritten report to </w:t>
      </w:r>
      <w:r w:rsidDel="00000000" w:rsidR="00000000" w:rsidRPr="00000000">
        <w:rPr>
          <w:rtl w:val="0"/>
        </w:rPr>
        <w:t xml:space="preserve">Director Siegler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after presentation.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 PRESENTED BY: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PERSONNEL IN ATTENDANCE: (Members      Auxiliary      PD      Guests     = Total     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2026</w:t>
      </w:r>
      <w:r w:rsidDel="00000000" w:rsidR="00000000" w:rsidRPr="00000000">
        <w:rPr>
          <w:rtl w:val="0"/>
        </w:rPr>
        <w:t xml:space="preserve"> STATE CONFERENCE DATE/LOCATION: 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CURRENT STATE MEMBERSHIP NUMBERS: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2026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MEMBERSHIP GOAL: 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ANY RECENT OR SIGNIFICANT </w:t>
      </w:r>
      <w:r w:rsidDel="00000000" w:rsidR="00000000" w:rsidRPr="00000000">
        <w:rPr>
          <w:u w:val="single"/>
          <w:rtl w:val="0"/>
        </w:rPr>
        <w:t xml:space="preserve">MEMBERSHIP</w:t>
      </w:r>
      <w:r w:rsidDel="00000000" w:rsidR="00000000" w:rsidRPr="00000000">
        <w:rPr>
          <w:rtl w:val="0"/>
        </w:rPr>
        <w:t xml:space="preserve"> ACTIVITY, ACHIEVEMENT, OR BEST PRACTICE YOU WANT TO SHARE (INCLUDE ACTIONS TAKEN TO RETAIN EXPIRING MEMBERS): 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YOUR ASSOCIATION’S TOP LEGISLATIVE GOALS AND ANY RECENT OR SIGNIFICANT STATE LEGISLATIVE ACHIEVEMENTS OR PURSUITS: </w:t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ANY RECENT OR SIGNIFICANT STATE ASSOCIATION ACTIVITIES:  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WHAT IS YOUR ASSOCIATION’S BIGGEST CHALLENGE AT THIS TIME?  WHAT CAN EANGUS OR AREA VI DO TO HELP?  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5558D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432B30"/>
    <w:rPr>
      <w:sz w:val="22"/>
      <w:szCs w:val="22"/>
    </w:rPr>
  </w:style>
  <w:style w:type="paragraph" w:styleId="Default" w:customStyle="1">
    <w:name w:val="Default"/>
    <w:rsid w:val="00E30F06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dR/iPzF3tfOEESDW3ZrAtAOhQ==">CgMxLjA4AHIhMWRsSTV4dmtFakd5VjBOTUZBSDZvZDU0cVNid191SFRj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2023-07-31T10:44:00Z</dcterms:created>
  <dc:creator>kcraig</dc:creator>
</cp:coreProperties>
</file>